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F2670D" w14:textId="77777777" w:rsidR="00F15F93" w:rsidRDefault="00000000">
      <w:pPr>
        <w:shd w:val="clear" w:color="auto" w:fill="FFFFFF"/>
        <w:rPr>
          <w:rFonts w:asciiTheme="minorHAnsi" w:eastAsia="Times New Roman" w:hAnsiTheme="minorHAnsi" w:cs="Tahoma"/>
          <w:b/>
          <w:color w:val="222222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54D0279" wp14:editId="3664BFC3">
            <wp:simplePos x="0" y="0"/>
            <wp:positionH relativeFrom="column">
              <wp:posOffset>84455</wp:posOffset>
            </wp:positionH>
            <wp:positionV relativeFrom="paragraph">
              <wp:posOffset>-128270</wp:posOffset>
            </wp:positionV>
            <wp:extent cx="1787525" cy="1056640"/>
            <wp:effectExtent l="0" t="0" r="3175" b="0"/>
            <wp:wrapSquare wrapText="right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105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HAnsi" w:eastAsia="Times New Roman" w:hAnsiTheme="minorHAnsi" w:cs="Tahoma"/>
          <w:b/>
          <w:color w:val="222222"/>
          <w:sz w:val="40"/>
          <w:szCs w:val="40"/>
        </w:rPr>
        <w:t xml:space="preserve">                           </w:t>
      </w:r>
      <w:r>
        <w:rPr>
          <w:rFonts w:ascii="Calibri" w:eastAsia="Times New Roman" w:hAnsi="Calibri" w:cs="Tahoma"/>
          <w:noProof/>
          <w:sz w:val="22"/>
          <w:szCs w:val="22"/>
        </w:rPr>
        <w:drawing>
          <wp:inline distT="0" distB="0" distL="0" distR="0" wp14:anchorId="521D7395" wp14:editId="4EE7E981">
            <wp:extent cx="2209800" cy="929640"/>
            <wp:effectExtent l="0" t="0" r="0" b="3810"/>
            <wp:docPr id="2" name="Slika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="Tahoma"/>
          <w:b/>
          <w:color w:val="222222"/>
          <w:sz w:val="40"/>
          <w:szCs w:val="40"/>
        </w:rPr>
        <w:t xml:space="preserve">        </w:t>
      </w:r>
    </w:p>
    <w:p w14:paraId="7B686351" w14:textId="77777777" w:rsidR="00F15F93" w:rsidRDefault="00000000">
      <w:pPr>
        <w:rPr>
          <w:rFonts w:ascii="Calibri" w:hAnsi="Calibri" w:cs="Tahoma"/>
          <w:b/>
          <w:color w:val="00B050"/>
          <w:sz w:val="18"/>
          <w:szCs w:val="18"/>
          <w:lang w:eastAsia="en-US"/>
        </w:rPr>
      </w:pPr>
      <w:r>
        <w:rPr>
          <w:rFonts w:ascii="Calibri" w:hAnsi="Calibri" w:cs="Tahoma"/>
          <w:b/>
          <w:color w:val="00B050"/>
          <w:sz w:val="22"/>
          <w:szCs w:val="22"/>
          <w:lang w:eastAsia="en-US"/>
        </w:rPr>
        <w:t xml:space="preserve">  </w:t>
      </w:r>
      <w:r>
        <w:rPr>
          <w:rFonts w:ascii="Calibri" w:hAnsi="Calibri" w:cs="Tahoma"/>
          <w:b/>
          <w:color w:val="00B050"/>
          <w:sz w:val="22"/>
          <w:szCs w:val="22"/>
          <w:lang w:eastAsia="en-US"/>
        </w:rPr>
        <w:tab/>
      </w:r>
      <w:r>
        <w:rPr>
          <w:rFonts w:ascii="Calibri" w:hAnsi="Calibri" w:cs="Tahoma"/>
          <w:b/>
          <w:color w:val="00B050"/>
          <w:sz w:val="22"/>
          <w:szCs w:val="22"/>
          <w:lang w:eastAsia="en-US"/>
        </w:rPr>
        <w:tab/>
      </w:r>
      <w:r>
        <w:rPr>
          <w:rFonts w:ascii="Calibri" w:hAnsi="Calibri" w:cs="Tahoma"/>
          <w:b/>
          <w:color w:val="00B050"/>
          <w:sz w:val="22"/>
          <w:szCs w:val="22"/>
          <w:lang w:eastAsia="en-US"/>
        </w:rPr>
        <w:tab/>
        <w:t xml:space="preserve">            </w:t>
      </w:r>
      <w:r>
        <w:rPr>
          <w:rFonts w:ascii="Calibri" w:hAnsi="Calibri" w:cs="Tahoma"/>
          <w:b/>
          <w:color w:val="00B050"/>
          <w:sz w:val="22"/>
          <w:szCs w:val="22"/>
          <w:lang w:eastAsia="en-US"/>
        </w:rPr>
        <w:tab/>
      </w:r>
      <w:r>
        <w:rPr>
          <w:rFonts w:ascii="Calibri" w:hAnsi="Calibri" w:cs="Tahoma"/>
          <w:b/>
          <w:color w:val="00B050"/>
          <w:sz w:val="22"/>
          <w:szCs w:val="22"/>
          <w:lang w:eastAsia="en-US"/>
        </w:rPr>
        <w:tab/>
      </w:r>
      <w:r>
        <w:rPr>
          <w:rFonts w:ascii="Calibri" w:hAnsi="Calibri" w:cs="Tahoma"/>
          <w:b/>
          <w:color w:val="00B050"/>
          <w:sz w:val="22"/>
          <w:szCs w:val="22"/>
          <w:lang w:eastAsia="en-US"/>
        </w:rPr>
        <w:tab/>
      </w:r>
      <w:r>
        <w:rPr>
          <w:rFonts w:ascii="Calibri" w:hAnsi="Calibri" w:cs="Tahoma"/>
          <w:b/>
          <w:color w:val="00B050"/>
          <w:sz w:val="22"/>
          <w:szCs w:val="22"/>
          <w:lang w:eastAsia="en-US"/>
        </w:rPr>
        <w:tab/>
      </w:r>
      <w:r>
        <w:rPr>
          <w:rFonts w:ascii="Calibri" w:hAnsi="Calibri" w:cs="Tahoma"/>
          <w:b/>
          <w:color w:val="00B050"/>
          <w:sz w:val="22"/>
          <w:szCs w:val="22"/>
          <w:lang w:eastAsia="en-US"/>
        </w:rPr>
        <w:tab/>
        <w:t xml:space="preserve"> </w:t>
      </w:r>
      <w:r>
        <w:rPr>
          <w:rFonts w:ascii="Calibri" w:hAnsi="Calibri" w:cs="Tahoma"/>
          <w:b/>
          <w:color w:val="00B050"/>
          <w:sz w:val="18"/>
          <w:szCs w:val="18"/>
          <w:lang w:eastAsia="en-US"/>
        </w:rPr>
        <w:t>NIZgore! UP</w:t>
      </w:r>
    </w:p>
    <w:p w14:paraId="6EB71588" w14:textId="77777777" w:rsidR="00F15F93" w:rsidRDefault="00000000">
      <w:pPr>
        <w:rPr>
          <w:rFonts w:ascii="Calibri" w:hAnsi="Calibri" w:cs="Tahoma"/>
          <w:b/>
          <w:color w:val="00B050"/>
          <w:sz w:val="18"/>
          <w:szCs w:val="18"/>
          <w:lang w:eastAsia="en-US"/>
        </w:rPr>
      </w:pPr>
      <w:r>
        <w:rPr>
          <w:rFonts w:ascii="Calibri" w:hAnsi="Calibri" w:cs="Tahoma"/>
          <w:b/>
          <w:color w:val="00B050"/>
          <w:sz w:val="18"/>
          <w:szCs w:val="18"/>
          <w:lang w:eastAsia="en-US"/>
        </w:rPr>
        <w:t xml:space="preserve">   </w:t>
      </w:r>
      <w:r>
        <w:rPr>
          <w:rFonts w:ascii="Calibri" w:hAnsi="Calibri" w:cs="Tahoma"/>
          <w:b/>
          <w:color w:val="00B050"/>
          <w:sz w:val="18"/>
          <w:szCs w:val="18"/>
        </w:rPr>
        <w:t xml:space="preserve"> </w:t>
      </w:r>
      <w:r>
        <w:rPr>
          <w:rFonts w:ascii="Calibri" w:hAnsi="Calibri" w:cs="Tahoma"/>
          <w:b/>
          <w:color w:val="00B050"/>
          <w:sz w:val="18"/>
          <w:szCs w:val="18"/>
        </w:rPr>
        <w:tab/>
      </w:r>
      <w:r>
        <w:rPr>
          <w:rFonts w:ascii="Calibri" w:hAnsi="Calibri" w:cs="Tahoma"/>
          <w:b/>
          <w:color w:val="00B050"/>
          <w:sz w:val="18"/>
          <w:szCs w:val="18"/>
        </w:rPr>
        <w:tab/>
      </w:r>
      <w:r>
        <w:rPr>
          <w:rFonts w:ascii="Calibri" w:hAnsi="Calibri" w:cs="Tahoma"/>
          <w:b/>
          <w:color w:val="00B050"/>
          <w:sz w:val="18"/>
          <w:szCs w:val="18"/>
        </w:rPr>
        <w:tab/>
      </w:r>
      <w:r>
        <w:rPr>
          <w:rFonts w:ascii="Calibri" w:hAnsi="Calibri" w:cs="Tahoma"/>
          <w:b/>
          <w:color w:val="00B050"/>
          <w:sz w:val="18"/>
          <w:szCs w:val="18"/>
        </w:rPr>
        <w:tab/>
      </w:r>
      <w:r>
        <w:rPr>
          <w:rFonts w:ascii="Calibri" w:hAnsi="Calibri" w:cs="Tahoma"/>
          <w:b/>
          <w:color w:val="00B050"/>
          <w:sz w:val="18"/>
          <w:szCs w:val="18"/>
        </w:rPr>
        <w:tab/>
      </w:r>
      <w:r>
        <w:rPr>
          <w:rFonts w:ascii="Calibri" w:hAnsi="Calibri" w:cs="Tahoma"/>
          <w:b/>
          <w:color w:val="00B050"/>
          <w:sz w:val="18"/>
          <w:szCs w:val="18"/>
        </w:rPr>
        <w:tab/>
      </w:r>
      <w:r>
        <w:rPr>
          <w:rFonts w:ascii="Calibri" w:hAnsi="Calibri" w:cs="Tahoma"/>
          <w:b/>
          <w:color w:val="00B050"/>
          <w:sz w:val="18"/>
          <w:szCs w:val="18"/>
        </w:rPr>
        <w:tab/>
      </w:r>
      <w:r>
        <w:rPr>
          <w:rFonts w:ascii="Calibri" w:hAnsi="Calibri" w:cs="Tahoma"/>
          <w:b/>
          <w:color w:val="00B050"/>
          <w:sz w:val="18"/>
          <w:szCs w:val="18"/>
        </w:rPr>
        <w:tab/>
        <w:t xml:space="preserve"> Nekamo iz Zagreba, gore u planine! </w:t>
      </w:r>
    </w:p>
    <w:p w14:paraId="00C1ED09" w14:textId="77777777" w:rsidR="00F15F93" w:rsidRDefault="00000000">
      <w:pPr>
        <w:rPr>
          <w:rFonts w:ascii="Calibri" w:hAnsi="Calibri" w:cs="Tahoma"/>
          <w:b/>
          <w:color w:val="00B050"/>
          <w:sz w:val="18"/>
          <w:szCs w:val="18"/>
        </w:rPr>
      </w:pPr>
      <w:r>
        <w:rPr>
          <w:rFonts w:ascii="Calibri" w:hAnsi="Calibri" w:cs="Tahoma"/>
          <w:b/>
          <w:color w:val="00B050"/>
          <w:sz w:val="18"/>
          <w:szCs w:val="18"/>
        </w:rPr>
        <w:t xml:space="preserve">   </w:t>
      </w:r>
      <w:r>
        <w:rPr>
          <w:rFonts w:ascii="Calibri" w:hAnsi="Calibri" w:cs="Tahoma"/>
          <w:b/>
          <w:color w:val="00B050"/>
          <w:sz w:val="18"/>
          <w:szCs w:val="18"/>
        </w:rPr>
        <w:tab/>
      </w:r>
      <w:r>
        <w:rPr>
          <w:rFonts w:ascii="Calibri" w:hAnsi="Calibri" w:cs="Tahoma"/>
          <w:b/>
          <w:color w:val="00B050"/>
          <w:sz w:val="18"/>
          <w:szCs w:val="18"/>
        </w:rPr>
        <w:tab/>
      </w:r>
      <w:r>
        <w:rPr>
          <w:rFonts w:ascii="Calibri" w:hAnsi="Calibri" w:cs="Tahoma"/>
          <w:b/>
          <w:color w:val="00B050"/>
          <w:sz w:val="18"/>
          <w:szCs w:val="18"/>
        </w:rPr>
        <w:tab/>
      </w:r>
      <w:r>
        <w:rPr>
          <w:rFonts w:ascii="Calibri" w:hAnsi="Calibri" w:cs="Tahoma"/>
          <w:b/>
          <w:color w:val="00B050"/>
          <w:sz w:val="18"/>
          <w:szCs w:val="18"/>
        </w:rPr>
        <w:tab/>
      </w:r>
      <w:r>
        <w:rPr>
          <w:rFonts w:ascii="Calibri" w:hAnsi="Calibri" w:cs="Tahoma"/>
          <w:b/>
          <w:color w:val="00B050"/>
          <w:sz w:val="18"/>
          <w:szCs w:val="18"/>
        </w:rPr>
        <w:tab/>
      </w:r>
      <w:r>
        <w:rPr>
          <w:rFonts w:ascii="Calibri" w:hAnsi="Calibri" w:cs="Tahoma"/>
          <w:b/>
          <w:color w:val="00B050"/>
          <w:sz w:val="18"/>
          <w:szCs w:val="18"/>
        </w:rPr>
        <w:tab/>
      </w:r>
      <w:r>
        <w:rPr>
          <w:rFonts w:ascii="Calibri" w:hAnsi="Calibri" w:cs="Tahoma"/>
          <w:b/>
          <w:color w:val="00B050"/>
          <w:sz w:val="18"/>
          <w:szCs w:val="18"/>
        </w:rPr>
        <w:tab/>
      </w:r>
      <w:r>
        <w:rPr>
          <w:rFonts w:ascii="Calibri" w:hAnsi="Calibri" w:cs="Tahoma"/>
          <w:b/>
          <w:color w:val="00B050"/>
          <w:sz w:val="18"/>
          <w:szCs w:val="18"/>
        </w:rPr>
        <w:tab/>
        <w:t xml:space="preserve"> sekcija za lutanje s planinama pri HPD </w:t>
      </w:r>
    </w:p>
    <w:p w14:paraId="2AAF11AB" w14:textId="77777777" w:rsidR="00F15F93" w:rsidRDefault="00000000">
      <w:pPr>
        <w:rPr>
          <w:rFonts w:ascii="Calibri" w:hAnsi="Calibri" w:cs="Tahoma"/>
          <w:b/>
          <w:color w:val="00B050"/>
          <w:sz w:val="18"/>
          <w:szCs w:val="18"/>
        </w:rPr>
      </w:pPr>
      <w:r>
        <w:rPr>
          <w:rFonts w:ascii="Calibri" w:hAnsi="Calibri" w:cs="Tahoma"/>
          <w:b/>
          <w:color w:val="00B050"/>
          <w:sz w:val="18"/>
          <w:szCs w:val="18"/>
        </w:rPr>
        <w:t xml:space="preserve">    </w:t>
      </w:r>
      <w:r>
        <w:rPr>
          <w:rFonts w:ascii="Calibri" w:hAnsi="Calibri" w:cs="Tahoma"/>
          <w:b/>
          <w:color w:val="00B050"/>
          <w:sz w:val="18"/>
          <w:szCs w:val="18"/>
        </w:rPr>
        <w:tab/>
      </w:r>
      <w:r>
        <w:rPr>
          <w:rFonts w:ascii="Calibri" w:hAnsi="Calibri" w:cs="Tahoma"/>
          <w:b/>
          <w:color w:val="00B050"/>
          <w:sz w:val="18"/>
          <w:szCs w:val="18"/>
        </w:rPr>
        <w:tab/>
      </w:r>
      <w:r>
        <w:rPr>
          <w:rFonts w:ascii="Calibri" w:hAnsi="Calibri" w:cs="Tahoma"/>
          <w:b/>
          <w:color w:val="00B050"/>
          <w:sz w:val="18"/>
          <w:szCs w:val="18"/>
        </w:rPr>
        <w:tab/>
      </w:r>
      <w:r>
        <w:rPr>
          <w:rFonts w:ascii="Calibri" w:hAnsi="Calibri" w:cs="Tahoma"/>
          <w:b/>
          <w:color w:val="00B050"/>
          <w:sz w:val="18"/>
          <w:szCs w:val="18"/>
        </w:rPr>
        <w:tab/>
      </w:r>
      <w:r>
        <w:rPr>
          <w:rFonts w:ascii="Calibri" w:hAnsi="Calibri" w:cs="Tahoma"/>
          <w:b/>
          <w:color w:val="00B050"/>
          <w:sz w:val="18"/>
          <w:szCs w:val="18"/>
        </w:rPr>
        <w:tab/>
      </w:r>
      <w:r>
        <w:rPr>
          <w:rFonts w:ascii="Calibri" w:hAnsi="Calibri" w:cs="Tahoma"/>
          <w:b/>
          <w:color w:val="00B050"/>
          <w:sz w:val="18"/>
          <w:szCs w:val="18"/>
        </w:rPr>
        <w:tab/>
      </w:r>
      <w:r>
        <w:rPr>
          <w:rFonts w:ascii="Calibri" w:hAnsi="Calibri" w:cs="Tahoma"/>
          <w:b/>
          <w:color w:val="00B050"/>
          <w:sz w:val="18"/>
          <w:szCs w:val="18"/>
        </w:rPr>
        <w:tab/>
      </w:r>
      <w:r>
        <w:rPr>
          <w:rFonts w:ascii="Calibri" w:hAnsi="Calibri" w:cs="Tahoma"/>
          <w:b/>
          <w:color w:val="00B050"/>
          <w:sz w:val="18"/>
          <w:szCs w:val="18"/>
        </w:rPr>
        <w:tab/>
        <w:t xml:space="preserve"> LIPA SESVETE</w:t>
      </w:r>
    </w:p>
    <w:p w14:paraId="194584B9" w14:textId="77777777" w:rsidR="00F15F93" w:rsidRDefault="00F15F93">
      <w:pPr>
        <w:rPr>
          <w:rFonts w:ascii="Calibri" w:hAnsi="Calibri" w:cs="Tahoma"/>
          <w:b/>
          <w:color w:val="00B050"/>
          <w:sz w:val="18"/>
          <w:szCs w:val="18"/>
        </w:rPr>
      </w:pPr>
    </w:p>
    <w:p w14:paraId="1B0163A5" w14:textId="77777777" w:rsidR="00F15F93" w:rsidRDefault="00F15F93">
      <w:pPr>
        <w:rPr>
          <w:rFonts w:ascii="Calibri" w:hAnsi="Calibri" w:cs="Tahoma"/>
          <w:b/>
          <w:color w:val="00B050"/>
          <w:sz w:val="18"/>
          <w:szCs w:val="18"/>
        </w:rPr>
      </w:pPr>
    </w:p>
    <w:p w14:paraId="1F587624" w14:textId="77777777" w:rsidR="00F15F93" w:rsidRDefault="00F15F93">
      <w:pPr>
        <w:rPr>
          <w:rFonts w:ascii="Calibri" w:hAnsi="Calibri" w:cs="Tahoma"/>
          <w:b/>
          <w:color w:val="00B050"/>
          <w:sz w:val="18"/>
          <w:szCs w:val="18"/>
        </w:rPr>
      </w:pPr>
    </w:p>
    <w:p w14:paraId="1FB8FFF6" w14:textId="77777777" w:rsidR="00F15F93" w:rsidRDefault="00000000">
      <w:pPr>
        <w:spacing w:before="100" w:beforeAutospacing="1" w:after="100" w:afterAutospacing="1"/>
        <w:jc w:val="center"/>
        <w:outlineLvl w:val="0"/>
        <w:rPr>
          <w:rFonts w:eastAsia="Times New Roman"/>
          <w:kern w:val="36"/>
          <w:sz w:val="72"/>
          <w:szCs w:val="72"/>
        </w:rPr>
      </w:pPr>
      <w:bookmarkStart w:id="0" w:name="_Hlk93924733"/>
      <w:r>
        <w:rPr>
          <w:rFonts w:eastAsia="Times New Roman"/>
          <w:kern w:val="36"/>
          <w:sz w:val="72"/>
          <w:szCs w:val="72"/>
        </w:rPr>
        <w:t>Medvednica-Transferzala</w:t>
      </w:r>
    </w:p>
    <w:bookmarkEnd w:id="0"/>
    <w:p w14:paraId="17403708" w14:textId="77777777" w:rsidR="00F15F93" w:rsidRDefault="00000000">
      <w:pPr>
        <w:jc w:val="center"/>
        <w:rPr>
          <w:sz w:val="72"/>
          <w:szCs w:val="72"/>
        </w:rPr>
      </w:pPr>
      <w:r>
        <w:rPr>
          <w:sz w:val="72"/>
          <w:szCs w:val="72"/>
        </w:rPr>
        <w:t>11.02.2023</w:t>
      </w:r>
    </w:p>
    <w:p w14:paraId="158BE1A6" w14:textId="77777777" w:rsidR="00F15F93" w:rsidRDefault="00F15F93">
      <w:pPr>
        <w:jc w:val="both"/>
        <w:rPr>
          <w:sz w:val="72"/>
          <w:szCs w:val="72"/>
        </w:rPr>
      </w:pPr>
    </w:p>
    <w:p w14:paraId="325C4DD2" w14:textId="77777777" w:rsidR="00F15F93" w:rsidRDefault="00000000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drawing>
          <wp:inline distT="0" distB="0" distL="114300" distR="114300" wp14:anchorId="31F5D38E" wp14:editId="3EC1B252">
            <wp:extent cx="5758180" cy="3410585"/>
            <wp:effectExtent l="0" t="0" r="13970" b="18415"/>
            <wp:docPr id="1" name="Picture 1" descr="Tran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rans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24F70" w14:textId="77777777" w:rsidR="00F15F93" w:rsidRDefault="00F15F93">
      <w:pPr>
        <w:rPr>
          <w:rFonts w:eastAsia="Times New Roman"/>
        </w:rPr>
      </w:pPr>
    </w:p>
    <w:p w14:paraId="314E4B3A" w14:textId="77777777" w:rsidR="00F15F93" w:rsidRDefault="00000000">
      <w:pPr>
        <w:rPr>
          <w:rFonts w:eastAsia="SimSun"/>
          <w:sz w:val="32"/>
          <w:szCs w:val="32"/>
        </w:rPr>
      </w:pPr>
      <w:r>
        <w:rPr>
          <w:rFonts w:eastAsia="SimSun"/>
          <w:sz w:val="32"/>
          <w:szCs w:val="32"/>
        </w:rPr>
        <w:t>Planinarska staza 1  je glavna i najduža planinarska staza koja ide hrptom (sljemenom ili vršnim rubom) Medvednice po cijeloj njenoj dužini s jednog na drugi njen kraj. Staza kojom ćemo se mi kretati dugačka je oko 40-tak km i može se pješice (sa odmorima) prijeći za 12-tak sati hoda.</w:t>
      </w:r>
    </w:p>
    <w:p w14:paraId="23A8AF80" w14:textId="77777777" w:rsidR="00F15F93" w:rsidRDefault="00000000">
      <w:pPr>
        <w:rPr>
          <w:rFonts w:eastAsia="Times New Roman"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lastRenderedPageBreak/>
        <w:drawing>
          <wp:inline distT="0" distB="0" distL="114300" distR="114300" wp14:anchorId="27E2D56C" wp14:editId="44225DB6">
            <wp:extent cx="5760720" cy="4218305"/>
            <wp:effectExtent l="0" t="0" r="11430" b="10795"/>
            <wp:docPr id="4" name="Picture 4" descr="Tran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rans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17EE8" w14:textId="77777777" w:rsidR="00F15F93" w:rsidRDefault="00F15F93">
      <w:pPr>
        <w:rPr>
          <w:rFonts w:eastAsia="Times New Roman"/>
          <w:sz w:val="32"/>
          <w:szCs w:val="32"/>
        </w:rPr>
      </w:pPr>
    </w:p>
    <w:p w14:paraId="4C4E4B5B" w14:textId="77777777" w:rsidR="00F15F93" w:rsidRDefault="00000000">
      <w:pPr>
        <w:rPr>
          <w:sz w:val="32"/>
          <w:szCs w:val="32"/>
        </w:rPr>
      </w:pPr>
      <w:r>
        <w:rPr>
          <w:rFonts w:eastAsia="Times New Roman"/>
          <w:sz w:val="32"/>
          <w:szCs w:val="32"/>
        </w:rPr>
        <w:br/>
      </w:r>
      <w:r>
        <w:rPr>
          <w:sz w:val="32"/>
          <w:szCs w:val="32"/>
        </w:rPr>
        <w:t>Polazak iz Sesveta (okupljanjenje na željezničkoj stanici u Sesvetama)  subota 11.02.2023.</w:t>
      </w:r>
      <w:r>
        <w:rPr>
          <w:sz w:val="72"/>
          <w:szCs w:val="72"/>
        </w:rPr>
        <w:t xml:space="preserve"> </w:t>
      </w:r>
      <w:r>
        <w:rPr>
          <w:sz w:val="32"/>
          <w:szCs w:val="32"/>
        </w:rPr>
        <w:t xml:space="preserve">do 5h vlak polazi u 5,06 min.                                                                                                                                                             </w:t>
      </w:r>
    </w:p>
    <w:p w14:paraId="72ADC5AC" w14:textId="77777777" w:rsidR="00F15F93" w:rsidRDefault="00000000">
      <w:pPr>
        <w:rPr>
          <w:sz w:val="32"/>
          <w:szCs w:val="32"/>
        </w:rPr>
      </w:pPr>
      <w:r>
        <w:rPr>
          <w:sz w:val="32"/>
          <w:szCs w:val="32"/>
        </w:rPr>
        <w:t>Vozimo se vlakom iz Sesveta do stajališta Podsused gdje počinje naše hodanje a ujedno je i zapadna polazišna točka staze 1 ili 1M koju ćemo većim dijelom slijediti.</w:t>
      </w:r>
    </w:p>
    <w:p w14:paraId="0F855751" w14:textId="77777777" w:rsidR="00F15F93" w:rsidRDefault="00000000">
      <w:pPr>
        <w:rPr>
          <w:sz w:val="32"/>
          <w:szCs w:val="32"/>
        </w:rPr>
      </w:pPr>
      <w:r>
        <w:rPr>
          <w:sz w:val="32"/>
          <w:szCs w:val="32"/>
        </w:rPr>
        <w:t>Prolazimo Podsusedskim trgom uz dvoranu Sutinska Vrela te se u početku ulicom Kamenim Svatima penjemo prema istoimenom pl.domu koji po mom dosadašnjem iskustvu u naše vrijeme dolaska nije otvoren pa se pouzdajemo u ruksake.</w:t>
      </w:r>
    </w:p>
    <w:p w14:paraId="09736D69" w14:textId="77777777" w:rsidR="00F15F93" w:rsidRDefault="00000000">
      <w:pPr>
        <w:rPr>
          <w:sz w:val="32"/>
          <w:szCs w:val="32"/>
        </w:rPr>
      </w:pPr>
      <w:r>
        <w:rPr>
          <w:sz w:val="32"/>
          <w:szCs w:val="32"/>
        </w:rPr>
        <w:t>Obilazimo vrh Kameni Svati te nastavljamo hodanje vršnom stazom do doma Grafičar gdje ćemo imati duži odmor i ručak u domu koji je dobro opskrbljen ili iz ruksaka.</w:t>
      </w:r>
    </w:p>
    <w:p w14:paraId="2C39045A" w14:textId="77777777" w:rsidR="00F15F93" w:rsidRDefault="00000000">
      <w:pPr>
        <w:rPr>
          <w:sz w:val="32"/>
          <w:szCs w:val="32"/>
        </w:rPr>
      </w:pPr>
      <w:r>
        <w:rPr>
          <w:sz w:val="32"/>
          <w:szCs w:val="32"/>
        </w:rPr>
        <w:t xml:space="preserve">Nakon odmora nastavljamo prema vrhu Medvednice(Sljeme) spuštamo se bijelom livadom te nastavljamo prema objektu Mala Hunjka gdje imaju odlične deserte. Nastavljamo stazom 1 prema </w:t>
      </w:r>
      <w:r>
        <w:rPr>
          <w:sz w:val="32"/>
          <w:szCs w:val="32"/>
        </w:rPr>
        <w:lastRenderedPageBreak/>
        <w:t>Gorščici te dalje prema Lipi gdje imamo duži odmor prije spuštanja po izboru, ovisi koja strana najbolje odgovara.</w:t>
      </w:r>
    </w:p>
    <w:p w14:paraId="2268B4CF" w14:textId="77777777" w:rsidR="00F15F93" w:rsidRDefault="00000000">
      <w:pPr>
        <w:rPr>
          <w:sz w:val="32"/>
          <w:szCs w:val="32"/>
        </w:rPr>
      </w:pPr>
      <w:r>
        <w:rPr>
          <w:sz w:val="32"/>
          <w:szCs w:val="32"/>
        </w:rPr>
        <w:t>Po mojem dosadašnjem iskustvu treba cca 10h hoda s odmorima oko 12 ovisi i o uvjetima na stazi, nije za svakoga, može se podijeliti recimo od početka do Sljemena ili od Sljemena do Lipe po dogovoru, izgledno je da čemo hodati i po mraku pa naglavnu svjetiljku ističem kao obavezan dio opreme, nije lako ali zadovoljstvo nakon prehodane staze je veliko.</w:t>
      </w:r>
    </w:p>
    <w:p w14:paraId="25ED20F3" w14:textId="77777777" w:rsidR="00F15F93" w:rsidRDefault="00000000">
      <w:pPr>
        <w:rPr>
          <w:rFonts w:ascii="Calibri" w:eastAsia="Times New Roman" w:hAnsi="Calibri" w:cs="Tahoma"/>
          <w:sz w:val="18"/>
          <w:szCs w:val="18"/>
        </w:rPr>
      </w:pPr>
      <w:r>
        <w:rPr>
          <w:noProof/>
          <w:sz w:val="32"/>
          <w:szCs w:val="32"/>
        </w:rPr>
        <w:drawing>
          <wp:inline distT="0" distB="0" distL="114300" distR="114300" wp14:anchorId="7571E1E9" wp14:editId="2CF49CD5">
            <wp:extent cx="5760720" cy="3240405"/>
            <wp:effectExtent l="0" t="0" r="11430" b="17145"/>
            <wp:docPr id="5" name="Picture 5" descr="pp-medvednica-biljni-svijet-suma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pp-medvednica-biljni-svijet-suma-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/>
      </w:r>
    </w:p>
    <w:p w14:paraId="1515C327" w14:textId="77777777" w:rsidR="00F15F93" w:rsidRDefault="00F15F93">
      <w:pPr>
        <w:shd w:val="clear" w:color="auto" w:fill="FFFFFF"/>
        <w:rPr>
          <w:rFonts w:eastAsia="Times New Roman"/>
          <w:color w:val="222222"/>
          <w:sz w:val="22"/>
          <w:szCs w:val="22"/>
        </w:rPr>
      </w:pPr>
    </w:p>
    <w:p w14:paraId="7EEC5D78" w14:textId="77777777" w:rsidR="00F15F93" w:rsidRDefault="00000000">
      <w:pPr>
        <w:shd w:val="clear" w:color="auto" w:fill="FFFFFF"/>
        <w:spacing w:line="276" w:lineRule="auto"/>
        <w:rPr>
          <w:rFonts w:ascii="Calibri" w:eastAsia="Times New Roman" w:hAnsi="Calibri" w:cs="Tahoma"/>
          <w:color w:val="222222"/>
          <w:sz w:val="32"/>
          <w:szCs w:val="32"/>
          <w:lang w:eastAsia="en-US"/>
        </w:rPr>
      </w:pPr>
      <w:r>
        <w:rPr>
          <w:rFonts w:ascii="Calibri" w:eastAsia="Times New Roman" w:hAnsi="Calibri" w:cs="Tahoma"/>
          <w:color w:val="222222"/>
          <w:sz w:val="32"/>
          <w:szCs w:val="32"/>
        </w:rPr>
        <w:t xml:space="preserve">KONDICISKA ZAHTJEVNOST  </w:t>
      </w:r>
      <w:r>
        <w:rPr>
          <w:rFonts w:ascii="Calibri" w:eastAsia="Times New Roman" w:hAnsi="Calibri" w:cs="Tahoma"/>
          <w:b/>
          <w:color w:val="222222"/>
          <w:sz w:val="32"/>
          <w:szCs w:val="32"/>
          <w:lang w:eastAsia="en-US"/>
        </w:rPr>
        <w:t>K4-vrlo teško 9 i više sati hoda</w:t>
      </w:r>
    </w:p>
    <w:p w14:paraId="4CCACE89" w14:textId="77777777" w:rsidR="00F15F93" w:rsidRDefault="00000000">
      <w:pPr>
        <w:shd w:val="clear" w:color="auto" w:fill="FFFFFF"/>
        <w:spacing w:line="276" w:lineRule="auto"/>
        <w:rPr>
          <w:rFonts w:ascii="Calibri" w:eastAsia="Times New Roman" w:hAnsi="Calibri" w:cs="Tahoma"/>
          <w:b/>
          <w:color w:val="222222"/>
        </w:rPr>
      </w:pPr>
      <w:r>
        <w:rPr>
          <w:rFonts w:ascii="Calibri" w:eastAsia="Times New Roman" w:hAnsi="Calibri" w:cs="Tahoma"/>
          <w:color w:val="222222"/>
        </w:rPr>
        <w:t xml:space="preserve"> </w:t>
      </w:r>
    </w:p>
    <w:p w14:paraId="1B62470C" w14:textId="77777777" w:rsidR="00F15F93" w:rsidRDefault="00F15F93">
      <w:pPr>
        <w:shd w:val="clear" w:color="auto" w:fill="FFFFFF"/>
        <w:rPr>
          <w:rFonts w:ascii="Calibri" w:eastAsia="Times New Roman" w:hAnsi="Calibri" w:cs="Tahoma"/>
          <w:b/>
          <w:color w:val="222222"/>
          <w:sz w:val="18"/>
          <w:szCs w:val="18"/>
          <w:u w:val="single"/>
        </w:rPr>
      </w:pPr>
    </w:p>
    <w:p w14:paraId="244C52B4" w14:textId="77777777" w:rsidR="00F15F93" w:rsidRDefault="00000000">
      <w:pPr>
        <w:shd w:val="clear" w:color="auto" w:fill="FFFFFF"/>
        <w:spacing w:line="276" w:lineRule="auto"/>
        <w:rPr>
          <w:rFonts w:ascii="Calibri" w:eastAsia="Times New Roman" w:hAnsi="Calibri" w:cs="Tahoma"/>
          <w:b/>
          <w:color w:val="222222"/>
          <w:lang w:eastAsia="en-US"/>
        </w:rPr>
      </w:pPr>
      <w:r>
        <w:rPr>
          <w:rFonts w:ascii="Calibri" w:eastAsia="Times New Roman" w:hAnsi="Calibri" w:cs="Tahoma"/>
          <w:color w:val="222222"/>
          <w:sz w:val="32"/>
          <w:szCs w:val="32"/>
        </w:rPr>
        <w:t xml:space="preserve">TEHNIČKA ZAHTJEVNOST       </w:t>
      </w:r>
      <w:r>
        <w:rPr>
          <w:rFonts w:ascii="Calibri" w:eastAsia="Times New Roman" w:hAnsi="Calibri" w:cs="Tahoma"/>
          <w:b/>
          <w:color w:val="222222"/>
          <w:sz w:val="32"/>
          <w:szCs w:val="32"/>
        </w:rPr>
        <w:t xml:space="preserve"> </w:t>
      </w:r>
      <w:r>
        <w:rPr>
          <w:rFonts w:ascii="Calibri" w:eastAsia="Times New Roman" w:hAnsi="Calibri" w:cs="Tahoma"/>
          <w:b/>
          <w:color w:val="222222"/>
          <w:sz w:val="32"/>
          <w:szCs w:val="32"/>
          <w:lang w:eastAsia="en-US"/>
        </w:rPr>
        <w:t>T1- hodanje bez upotrebe ruku i tehničkih pomagala</w:t>
      </w:r>
    </w:p>
    <w:p w14:paraId="1F0D97D6" w14:textId="77777777" w:rsidR="00F15F93" w:rsidRDefault="00F15F93">
      <w:pPr>
        <w:shd w:val="clear" w:color="auto" w:fill="FFFFFF"/>
        <w:rPr>
          <w:rFonts w:eastAsia="Times New Roman"/>
          <w:color w:val="222222"/>
          <w:sz w:val="22"/>
          <w:szCs w:val="22"/>
        </w:rPr>
      </w:pPr>
    </w:p>
    <w:p w14:paraId="6786BB6A" w14:textId="77777777" w:rsidR="00F15F93" w:rsidRDefault="00000000">
      <w:pPr>
        <w:shd w:val="clear" w:color="auto" w:fill="FFFFFF"/>
        <w:rPr>
          <w:rFonts w:eastAsia="Times New Roman"/>
          <w:color w:val="222222"/>
          <w:sz w:val="32"/>
          <w:szCs w:val="32"/>
        </w:rPr>
      </w:pPr>
      <w:r>
        <w:rPr>
          <w:rFonts w:eastAsia="Times New Roman"/>
          <w:b/>
          <w:color w:val="222222"/>
          <w:sz w:val="32"/>
          <w:szCs w:val="32"/>
        </w:rPr>
        <w:t>Namirnice hrana i piče</w:t>
      </w:r>
      <w:r>
        <w:rPr>
          <w:rFonts w:eastAsia="Times New Roman"/>
          <w:color w:val="222222"/>
          <w:sz w:val="32"/>
          <w:szCs w:val="32"/>
        </w:rPr>
        <w:t xml:space="preserve">: </w:t>
      </w:r>
      <w:r>
        <w:rPr>
          <w:sz w:val="32"/>
          <w:szCs w:val="32"/>
        </w:rPr>
        <w:t>iz ruksaka ili u domovima na Medvednici.</w:t>
      </w:r>
    </w:p>
    <w:p w14:paraId="36D0C712" w14:textId="77777777" w:rsidR="00F15F93" w:rsidRDefault="00000000">
      <w:pPr>
        <w:shd w:val="clear" w:color="auto" w:fill="FFFFFF"/>
        <w:rPr>
          <w:rFonts w:eastAsia="Times New Roman"/>
          <w:color w:val="222222"/>
          <w:sz w:val="32"/>
          <w:szCs w:val="32"/>
        </w:rPr>
      </w:pPr>
      <w:r>
        <w:rPr>
          <w:rFonts w:eastAsia="Times New Roman"/>
          <w:b/>
          <w:color w:val="222222"/>
          <w:sz w:val="32"/>
          <w:szCs w:val="32"/>
        </w:rPr>
        <w:t xml:space="preserve">Obavezna oprema: </w:t>
      </w:r>
      <w:r>
        <w:rPr>
          <w:sz w:val="32"/>
          <w:szCs w:val="32"/>
        </w:rPr>
        <w:t>uobičajena planinarska, slojevita odjeća, zaštita od eventualnih oborina, vjetra i sunca,  obavezna čeona svjetiljka, po potrebi žabice-dereze,prva pomoć</w:t>
      </w:r>
    </w:p>
    <w:p w14:paraId="0271D728" w14:textId="77777777" w:rsidR="00F15F93" w:rsidRDefault="00000000">
      <w:pPr>
        <w:shd w:val="clear" w:color="auto" w:fill="FFFFFF"/>
        <w:rPr>
          <w:rFonts w:eastAsia="Times New Roman"/>
          <w:color w:val="222222"/>
          <w:sz w:val="32"/>
          <w:szCs w:val="32"/>
        </w:rPr>
      </w:pPr>
      <w:r>
        <w:rPr>
          <w:rFonts w:eastAsia="Times New Roman"/>
          <w:b/>
          <w:color w:val="222222"/>
          <w:sz w:val="32"/>
          <w:szCs w:val="32"/>
        </w:rPr>
        <w:t>Preporučena dodatna oprema</w:t>
      </w:r>
      <w:r>
        <w:rPr>
          <w:rFonts w:eastAsia="Times New Roman"/>
          <w:color w:val="222222"/>
          <w:sz w:val="32"/>
          <w:szCs w:val="32"/>
        </w:rPr>
        <w:t xml:space="preserve"> : hodački štapovi</w:t>
      </w:r>
    </w:p>
    <w:p w14:paraId="6457D64C" w14:textId="77777777" w:rsidR="00F15F93" w:rsidRDefault="00F15F93">
      <w:pPr>
        <w:shd w:val="clear" w:color="auto" w:fill="FFFFFF"/>
        <w:rPr>
          <w:rFonts w:eastAsia="Times New Roman"/>
          <w:color w:val="222222"/>
          <w:sz w:val="32"/>
          <w:szCs w:val="32"/>
        </w:rPr>
      </w:pPr>
    </w:p>
    <w:p w14:paraId="18C5075E" w14:textId="77777777" w:rsidR="00F15F93" w:rsidRDefault="00000000">
      <w:pPr>
        <w:shd w:val="clear" w:color="auto" w:fill="FFFFFF"/>
        <w:ind w:left="4498" w:hangingChars="1400" w:hanging="4498"/>
        <w:rPr>
          <w:rFonts w:eastAsia="Times New Roman"/>
          <w:b/>
          <w:color w:val="222222"/>
          <w:sz w:val="32"/>
          <w:szCs w:val="32"/>
        </w:rPr>
      </w:pPr>
      <w:r>
        <w:rPr>
          <w:rFonts w:eastAsia="Times New Roman"/>
          <w:b/>
          <w:color w:val="222222"/>
          <w:sz w:val="32"/>
          <w:szCs w:val="32"/>
        </w:rPr>
        <w:t>Troškovi prijevoza po osobi :     Prijevoz vlakom, plača se u vlaku do sada je bilo 13 kn</w:t>
      </w:r>
      <w:r>
        <w:rPr>
          <w:rFonts w:eastAsia="Times New Roman"/>
          <w:bCs/>
          <w:color w:val="222222"/>
          <w:sz w:val="32"/>
          <w:szCs w:val="32"/>
        </w:rPr>
        <w:t xml:space="preserve"> </w:t>
      </w:r>
    </w:p>
    <w:p w14:paraId="59B85EE3" w14:textId="77777777" w:rsidR="00F15F93" w:rsidRDefault="00F15F93">
      <w:pPr>
        <w:pStyle w:val="Default"/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</w:pPr>
    </w:p>
    <w:p w14:paraId="111D1E15" w14:textId="77777777" w:rsidR="00F15F93" w:rsidRDefault="00000000">
      <w:pPr>
        <w:pStyle w:val="Default"/>
        <w:rPr>
          <w:rFonts w:ascii="Times New Roman" w:eastAsia="Times New Roman" w:hAnsi="Times New Roman" w:cs="Times New Roman"/>
          <w:i/>
          <w:color w:val="222222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  <w:t xml:space="preserve">Organizator i vodič izleta :        </w:t>
      </w:r>
      <w:r>
        <w:rPr>
          <w:rFonts w:ascii="Times New Roman" w:eastAsia="Times New Roman" w:hAnsi="Times New Roman" w:cs="Times New Roman"/>
          <w:color w:val="222222"/>
          <w:sz w:val="32"/>
          <w:szCs w:val="32"/>
        </w:rPr>
        <w:t>Željko Kosalec  -  mob.092/2944771</w:t>
      </w:r>
      <w:r>
        <w:rPr>
          <w:rFonts w:ascii="Times New Roman" w:eastAsia="Times New Roman" w:hAnsi="Times New Roman" w:cs="Times New Roman"/>
          <w:i/>
          <w:color w:val="222222"/>
          <w:sz w:val="32"/>
          <w:szCs w:val="32"/>
        </w:rPr>
        <w:t xml:space="preserve"> </w:t>
      </w:r>
    </w:p>
    <w:p w14:paraId="2517C986" w14:textId="77777777" w:rsidR="00F15F93" w:rsidRDefault="00F15F93">
      <w:pPr>
        <w:pStyle w:val="Default"/>
        <w:rPr>
          <w:rFonts w:ascii="Times New Roman" w:eastAsia="Times New Roman" w:hAnsi="Times New Roman" w:cs="Times New Roman"/>
          <w:i/>
          <w:color w:val="222222"/>
          <w:sz w:val="32"/>
          <w:szCs w:val="32"/>
        </w:rPr>
      </w:pPr>
    </w:p>
    <w:p w14:paraId="1C9ACE82" w14:textId="77777777" w:rsidR="00F15F93" w:rsidRDefault="00F15F93">
      <w:pPr>
        <w:pStyle w:val="Default"/>
        <w:rPr>
          <w:rFonts w:ascii="Times New Roman" w:eastAsia="Times New Roman" w:hAnsi="Times New Roman" w:cs="Times New Roman"/>
          <w:i/>
          <w:color w:val="222222"/>
          <w:sz w:val="32"/>
          <w:szCs w:val="32"/>
        </w:rPr>
      </w:pPr>
    </w:p>
    <w:p w14:paraId="79F106DF" w14:textId="77777777" w:rsidR="00F15F93" w:rsidRDefault="00F15F93">
      <w:pPr>
        <w:pStyle w:val="Default"/>
        <w:rPr>
          <w:rFonts w:ascii="Times New Roman" w:eastAsia="Times New Roman" w:hAnsi="Times New Roman" w:cs="Times New Roman"/>
          <w:i/>
          <w:color w:val="222222"/>
          <w:sz w:val="32"/>
          <w:szCs w:val="32"/>
        </w:rPr>
      </w:pPr>
    </w:p>
    <w:p w14:paraId="2EA19B50" w14:textId="77777777" w:rsidR="00F15F93" w:rsidRDefault="00000000">
      <w:pPr>
        <w:shd w:val="clear" w:color="auto" w:fill="FFFFFF"/>
        <w:jc w:val="both"/>
        <w:rPr>
          <w:rFonts w:eastAsia="Times New Roman"/>
          <w:b/>
          <w:color w:val="222222"/>
          <w:u w:val="single"/>
        </w:rPr>
      </w:pPr>
      <w:r>
        <w:rPr>
          <w:rFonts w:eastAsia="Times New Roman"/>
          <w:b/>
          <w:color w:val="222222"/>
          <w:u w:val="single"/>
        </w:rPr>
        <w:t>Napomena!</w:t>
      </w:r>
    </w:p>
    <w:p w14:paraId="08D0211C" w14:textId="77777777" w:rsidR="00F15F93" w:rsidRDefault="00000000">
      <w:pPr>
        <w:rPr>
          <w:color w:val="000000"/>
        </w:rPr>
      </w:pPr>
      <w:r>
        <w:rPr>
          <w:color w:val="000000"/>
        </w:rPr>
        <w:t>Na izletu se pridržavamo svih naputaka i epidemioloških preporuka HZJZ koje propisuju osiguranje općih i posebnih higijenskih i sigurnosnih uvjeta.</w:t>
      </w:r>
    </w:p>
    <w:p w14:paraId="3392E8DE" w14:textId="77777777" w:rsidR="00F15F93" w:rsidRDefault="00F15F93">
      <w:pPr>
        <w:rPr>
          <w:color w:val="000000"/>
        </w:rPr>
      </w:pPr>
    </w:p>
    <w:p w14:paraId="25FC613F" w14:textId="77777777" w:rsidR="00F15F93" w:rsidRDefault="00F15F93">
      <w:pPr>
        <w:rPr>
          <w:color w:val="000000"/>
          <w:sz w:val="22"/>
          <w:szCs w:val="22"/>
        </w:rPr>
      </w:pPr>
    </w:p>
    <w:p w14:paraId="5E2B6422" w14:textId="77777777" w:rsidR="00F15F93" w:rsidRDefault="00F15F93">
      <w:pPr>
        <w:rPr>
          <w:color w:val="000000"/>
          <w:sz w:val="22"/>
          <w:szCs w:val="22"/>
        </w:rPr>
      </w:pPr>
    </w:p>
    <w:p w14:paraId="41AD59AC" w14:textId="77777777" w:rsidR="00F15F93" w:rsidRDefault="00F15F93">
      <w:pPr>
        <w:rPr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3"/>
        <w:gridCol w:w="4589"/>
      </w:tblGrid>
      <w:tr w:rsidR="00F15F93" w14:paraId="26C561EC" w14:textId="77777777">
        <w:trPr>
          <w:trHeight w:val="239"/>
        </w:trPr>
        <w:tc>
          <w:tcPr>
            <w:tcW w:w="9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5F5D9" w14:textId="77777777" w:rsidR="00F15F93" w:rsidRDefault="00000000">
            <w:pPr>
              <w:shd w:val="clear" w:color="auto" w:fill="FFFFFF"/>
              <w:spacing w:line="276" w:lineRule="auto"/>
              <w:jc w:val="center"/>
              <w:rPr>
                <w:rFonts w:ascii="Calibri" w:eastAsia="Times New Roman" w:hAnsi="Calibri" w:cs="Tahoma"/>
                <w:b/>
                <w:color w:val="222222"/>
                <w:sz w:val="20"/>
                <w:szCs w:val="20"/>
                <w:lang w:eastAsia="en-US"/>
              </w:rPr>
            </w:pPr>
            <w:r>
              <w:rPr>
                <w:rFonts w:ascii="Calibri" w:eastAsia="Times New Roman" w:hAnsi="Calibri" w:cs="Tahoma"/>
                <w:b/>
                <w:color w:val="222222"/>
                <w:sz w:val="20"/>
                <w:szCs w:val="20"/>
                <w:lang w:eastAsia="en-US"/>
              </w:rPr>
              <w:t>KLASIFIKACIJA PLANINARSKOG IZLETA/TURE/POHODA/USPONA</w:t>
            </w:r>
          </w:p>
        </w:tc>
      </w:tr>
      <w:tr w:rsidR="00F15F93" w14:paraId="187BE01F" w14:textId="77777777">
        <w:trPr>
          <w:trHeight w:val="257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A5746" w14:textId="77777777" w:rsidR="00F15F93" w:rsidRDefault="00000000">
            <w:pPr>
              <w:shd w:val="clear" w:color="auto" w:fill="FFFFFF"/>
              <w:spacing w:line="276" w:lineRule="auto"/>
              <w:jc w:val="center"/>
              <w:rPr>
                <w:rFonts w:ascii="Calibri" w:eastAsia="Times New Roman" w:hAnsi="Calibri" w:cs="Tahoma"/>
                <w:color w:val="222222"/>
                <w:sz w:val="20"/>
                <w:szCs w:val="20"/>
                <w:lang w:eastAsia="en-US"/>
              </w:rPr>
            </w:pPr>
            <w:r>
              <w:rPr>
                <w:rFonts w:ascii="Calibri" w:eastAsia="Times New Roman" w:hAnsi="Calibri" w:cs="Tahoma"/>
                <w:color w:val="222222"/>
                <w:sz w:val="20"/>
                <w:szCs w:val="20"/>
                <w:lang w:eastAsia="en-US"/>
              </w:rPr>
              <w:t>KONDICISKA ZAHTJEVNOST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30FA4" w14:textId="77777777" w:rsidR="00F15F93" w:rsidRDefault="00000000">
            <w:pPr>
              <w:shd w:val="clear" w:color="auto" w:fill="FFFFFF"/>
              <w:spacing w:line="276" w:lineRule="auto"/>
              <w:jc w:val="center"/>
              <w:rPr>
                <w:rFonts w:ascii="Calibri" w:eastAsia="Times New Roman" w:hAnsi="Calibri" w:cs="Tahoma"/>
                <w:color w:val="222222"/>
                <w:sz w:val="20"/>
                <w:szCs w:val="20"/>
                <w:lang w:eastAsia="en-US"/>
              </w:rPr>
            </w:pPr>
            <w:r>
              <w:rPr>
                <w:rFonts w:ascii="Calibri" w:eastAsia="Times New Roman" w:hAnsi="Calibri" w:cs="Tahoma"/>
                <w:color w:val="222222"/>
                <w:sz w:val="20"/>
                <w:szCs w:val="20"/>
                <w:lang w:eastAsia="en-US"/>
              </w:rPr>
              <w:t>TEHNIČKA ZAHTJEVNOST</w:t>
            </w:r>
          </w:p>
        </w:tc>
      </w:tr>
      <w:tr w:rsidR="00F15F93" w14:paraId="68443F05" w14:textId="77777777">
        <w:trPr>
          <w:trHeight w:val="1268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51BB0F" w14:textId="77777777" w:rsidR="00F15F93" w:rsidRDefault="00000000">
            <w:pPr>
              <w:shd w:val="clear" w:color="auto" w:fill="FFFFFF"/>
              <w:spacing w:line="276" w:lineRule="auto"/>
              <w:rPr>
                <w:rFonts w:ascii="Calibri" w:eastAsia="Times New Roman" w:hAnsi="Calibri" w:cs="Tahoma"/>
                <w:color w:val="222222"/>
                <w:sz w:val="16"/>
                <w:szCs w:val="16"/>
                <w:lang w:eastAsia="en-US"/>
              </w:rPr>
            </w:pPr>
            <w:bookmarkStart w:id="1" w:name="_Hlk63790292"/>
            <w:r>
              <w:rPr>
                <w:rFonts w:ascii="Calibri" w:eastAsia="Times New Roman" w:hAnsi="Calibri" w:cs="Tahoma"/>
                <w:b/>
                <w:color w:val="222222"/>
                <w:sz w:val="16"/>
                <w:szCs w:val="16"/>
                <w:lang w:eastAsia="en-US"/>
              </w:rPr>
              <w:t>K1-</w:t>
            </w:r>
            <w:r>
              <w:rPr>
                <w:rFonts w:ascii="Calibri" w:eastAsia="Times New Roman" w:hAnsi="Calibri" w:cs="Tahoma"/>
                <w:color w:val="222222"/>
                <w:sz w:val="16"/>
                <w:szCs w:val="16"/>
                <w:lang w:eastAsia="en-US"/>
              </w:rPr>
              <w:t>LAGANO DO 5 SATI HODA</w:t>
            </w:r>
            <w:bookmarkEnd w:id="1"/>
          </w:p>
          <w:p w14:paraId="51821852" w14:textId="77777777" w:rsidR="00F15F93" w:rsidRDefault="00000000">
            <w:pPr>
              <w:shd w:val="clear" w:color="auto" w:fill="FFFFFF"/>
              <w:spacing w:line="276" w:lineRule="auto"/>
              <w:rPr>
                <w:rFonts w:ascii="Calibri" w:eastAsia="Times New Roman" w:hAnsi="Calibri" w:cs="Tahoma"/>
                <w:b/>
                <w:color w:val="222222"/>
                <w:sz w:val="18"/>
                <w:szCs w:val="18"/>
                <w:u w:val="single"/>
                <w:lang w:eastAsia="en-US"/>
              </w:rPr>
            </w:pPr>
            <w:r>
              <w:rPr>
                <w:rFonts w:ascii="Calibri" w:eastAsia="Times New Roman" w:hAnsi="Calibri" w:cs="Tahoma"/>
                <w:b/>
                <w:color w:val="222222"/>
                <w:sz w:val="18"/>
                <w:szCs w:val="18"/>
                <w:highlight w:val="lightGray"/>
                <w:u w:val="single"/>
                <w:lang w:eastAsia="en-US"/>
              </w:rPr>
              <w:t>K2-UMJERENO TEŠKO 5 - 7 SATI HODA</w:t>
            </w:r>
          </w:p>
          <w:p w14:paraId="06EBF4E2" w14:textId="77777777" w:rsidR="00F15F93" w:rsidRDefault="00000000">
            <w:pPr>
              <w:shd w:val="clear" w:color="auto" w:fill="FFFFFF"/>
              <w:spacing w:line="276" w:lineRule="auto"/>
              <w:rPr>
                <w:rFonts w:ascii="Calibri" w:eastAsia="Times New Roman" w:hAnsi="Calibri" w:cs="Tahoma"/>
                <w:color w:val="222222"/>
                <w:sz w:val="16"/>
                <w:szCs w:val="16"/>
                <w:lang w:eastAsia="en-US"/>
              </w:rPr>
            </w:pPr>
            <w:bookmarkStart w:id="2" w:name="_Hlk100690847"/>
            <w:r>
              <w:rPr>
                <w:rFonts w:ascii="Calibri" w:eastAsia="Times New Roman" w:hAnsi="Calibri" w:cs="Tahoma"/>
                <w:b/>
                <w:color w:val="222222"/>
                <w:sz w:val="16"/>
                <w:szCs w:val="16"/>
                <w:lang w:eastAsia="en-US"/>
              </w:rPr>
              <w:t>K3-</w:t>
            </w:r>
            <w:r>
              <w:rPr>
                <w:rFonts w:ascii="Calibri" w:eastAsia="Times New Roman" w:hAnsi="Calibri" w:cs="Tahoma"/>
                <w:color w:val="222222"/>
                <w:sz w:val="16"/>
                <w:szCs w:val="16"/>
                <w:lang w:eastAsia="en-US"/>
              </w:rPr>
              <w:t>TEŠKO 7 – 9 SATI HODA</w:t>
            </w:r>
          </w:p>
          <w:bookmarkEnd w:id="2"/>
          <w:p w14:paraId="251E3594" w14:textId="77777777" w:rsidR="00F15F93" w:rsidRDefault="00000000">
            <w:pPr>
              <w:shd w:val="clear" w:color="auto" w:fill="FFFFFF"/>
              <w:spacing w:line="276" w:lineRule="auto"/>
              <w:rPr>
                <w:rFonts w:ascii="Calibri" w:eastAsia="Times New Roman" w:hAnsi="Calibri" w:cs="Tahoma"/>
                <w:color w:val="222222"/>
                <w:sz w:val="16"/>
                <w:szCs w:val="16"/>
                <w:lang w:eastAsia="en-US"/>
              </w:rPr>
            </w:pPr>
            <w:r>
              <w:rPr>
                <w:rFonts w:ascii="Calibri" w:eastAsia="Times New Roman" w:hAnsi="Calibri" w:cs="Tahoma"/>
                <w:b/>
                <w:color w:val="222222"/>
                <w:sz w:val="16"/>
                <w:szCs w:val="16"/>
                <w:lang w:eastAsia="en-US"/>
              </w:rPr>
              <w:t>K4-</w:t>
            </w:r>
            <w:r>
              <w:rPr>
                <w:rFonts w:ascii="Calibri" w:eastAsia="Times New Roman" w:hAnsi="Calibri" w:cs="Tahoma"/>
                <w:color w:val="222222"/>
                <w:sz w:val="16"/>
                <w:szCs w:val="16"/>
                <w:lang w:eastAsia="en-US"/>
              </w:rPr>
              <w:t>VRLO TEŠKO 9I VIŠE SATI HODA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A4071" w14:textId="77777777" w:rsidR="00F15F93" w:rsidRDefault="00000000">
            <w:pPr>
              <w:shd w:val="clear" w:color="auto" w:fill="FFFFFF"/>
              <w:spacing w:line="276" w:lineRule="auto"/>
              <w:rPr>
                <w:rFonts w:ascii="Calibri" w:eastAsia="Times New Roman" w:hAnsi="Calibri" w:cs="Tahoma"/>
                <w:b/>
                <w:color w:val="222222"/>
                <w:sz w:val="18"/>
                <w:szCs w:val="18"/>
                <w:u w:val="single"/>
                <w:lang w:eastAsia="en-US"/>
              </w:rPr>
            </w:pPr>
            <w:bookmarkStart w:id="3" w:name="_Hlk93928455"/>
            <w:r>
              <w:rPr>
                <w:rFonts w:ascii="Calibri" w:eastAsia="Times New Roman" w:hAnsi="Calibri" w:cs="Tahoma"/>
                <w:b/>
                <w:color w:val="222222"/>
                <w:sz w:val="18"/>
                <w:szCs w:val="18"/>
                <w:highlight w:val="lightGray"/>
                <w:u w:val="single"/>
                <w:lang w:eastAsia="en-US"/>
              </w:rPr>
              <w:t>T1-NE ZAHTJEVNO , hodanje bez upotrebe ruku i pomagala</w:t>
            </w:r>
          </w:p>
          <w:bookmarkEnd w:id="3"/>
          <w:p w14:paraId="2586E214" w14:textId="77777777" w:rsidR="00F15F93" w:rsidRDefault="00000000">
            <w:pPr>
              <w:shd w:val="clear" w:color="auto" w:fill="FFFFFF"/>
              <w:spacing w:line="276" w:lineRule="auto"/>
              <w:rPr>
                <w:rFonts w:ascii="Calibri" w:eastAsia="Times New Roman" w:hAnsi="Calibri" w:cs="Tahoma"/>
                <w:color w:val="222222"/>
                <w:sz w:val="16"/>
                <w:szCs w:val="16"/>
                <w:lang w:eastAsia="en-US"/>
              </w:rPr>
            </w:pPr>
            <w:r>
              <w:rPr>
                <w:rFonts w:ascii="Calibri" w:eastAsia="Times New Roman" w:hAnsi="Calibri" w:cs="Tahoma"/>
                <w:b/>
                <w:color w:val="222222"/>
                <w:sz w:val="16"/>
                <w:szCs w:val="16"/>
                <w:lang w:eastAsia="en-US"/>
              </w:rPr>
              <w:t>T2</w:t>
            </w:r>
            <w:r>
              <w:rPr>
                <w:rFonts w:ascii="Calibri" w:eastAsia="Times New Roman" w:hAnsi="Calibri" w:cs="Tahoma"/>
                <w:color w:val="222222"/>
                <w:sz w:val="16"/>
                <w:szCs w:val="16"/>
                <w:lang w:eastAsia="en-US"/>
              </w:rPr>
              <w:t>-UMJERENO ZAHTJEVNO hodanje uz povremenu upotrebu ruku</w:t>
            </w:r>
          </w:p>
          <w:p w14:paraId="429BE77E" w14:textId="77777777" w:rsidR="00F15F93" w:rsidRDefault="00000000">
            <w:pPr>
              <w:shd w:val="clear" w:color="auto" w:fill="FFFFFF"/>
              <w:spacing w:line="276" w:lineRule="auto"/>
              <w:rPr>
                <w:rFonts w:ascii="Calibri" w:eastAsia="Times New Roman" w:hAnsi="Calibri" w:cs="Tahoma"/>
                <w:color w:val="222222"/>
                <w:sz w:val="16"/>
                <w:szCs w:val="16"/>
                <w:lang w:eastAsia="en-US"/>
              </w:rPr>
            </w:pPr>
            <w:r>
              <w:rPr>
                <w:rFonts w:ascii="Calibri" w:eastAsia="Times New Roman" w:hAnsi="Calibri" w:cs="Tahoma"/>
                <w:b/>
                <w:color w:val="222222"/>
                <w:sz w:val="16"/>
                <w:szCs w:val="16"/>
                <w:lang w:eastAsia="en-US"/>
              </w:rPr>
              <w:t>T3-</w:t>
            </w:r>
            <w:r>
              <w:rPr>
                <w:rFonts w:ascii="Calibri" w:eastAsia="Times New Roman" w:hAnsi="Calibri" w:cs="Tahoma"/>
                <w:color w:val="222222"/>
                <w:sz w:val="16"/>
                <w:szCs w:val="16"/>
                <w:lang w:eastAsia="en-US"/>
              </w:rPr>
              <w:t>ZAHTJEVNO povremeno penjanje uz upotrebu ruku i pomagala(klinovi čelična užad) ZIMI upotreba dereza i cepina po potrebi</w:t>
            </w:r>
          </w:p>
          <w:p w14:paraId="720C9886" w14:textId="77777777" w:rsidR="00F15F93" w:rsidRDefault="00000000">
            <w:pPr>
              <w:shd w:val="clear" w:color="auto" w:fill="FFFFFF"/>
              <w:spacing w:line="276" w:lineRule="auto"/>
              <w:rPr>
                <w:rFonts w:ascii="Calibri" w:eastAsia="Times New Roman" w:hAnsi="Calibri" w:cs="Tahoma"/>
                <w:color w:val="222222"/>
                <w:sz w:val="16"/>
                <w:szCs w:val="16"/>
                <w:lang w:eastAsia="en-US"/>
              </w:rPr>
            </w:pPr>
            <w:r>
              <w:rPr>
                <w:rFonts w:ascii="Calibri" w:eastAsia="Times New Roman" w:hAnsi="Calibri" w:cs="Tahoma"/>
                <w:b/>
                <w:color w:val="222222"/>
                <w:sz w:val="16"/>
                <w:szCs w:val="16"/>
                <w:lang w:eastAsia="en-US"/>
              </w:rPr>
              <w:t>T4-</w:t>
            </w:r>
            <w:r>
              <w:rPr>
                <w:rFonts w:ascii="Calibri" w:eastAsia="Times New Roman" w:hAnsi="Calibri" w:cs="Tahoma"/>
                <w:color w:val="222222"/>
                <w:sz w:val="16"/>
                <w:szCs w:val="16"/>
                <w:lang w:eastAsia="en-US"/>
              </w:rPr>
              <w:t>VRLO ZAHTJEVNO duže i zahtjevne dionice osiguranih puteva(klinovi, čelična užad) ozbiljno penjanje ZIMI konstantna upotreba dereza i cepina</w:t>
            </w:r>
          </w:p>
        </w:tc>
      </w:tr>
    </w:tbl>
    <w:p w14:paraId="1D3283DA" w14:textId="77777777" w:rsidR="00F15F93" w:rsidRDefault="00F15F93">
      <w:pPr>
        <w:shd w:val="clear" w:color="auto" w:fill="FFFFFF"/>
        <w:rPr>
          <w:rFonts w:ascii="Calibri" w:eastAsia="Times New Roman" w:hAnsi="Calibri" w:cs="Tahoma"/>
          <w:b/>
          <w:color w:val="222222"/>
        </w:rPr>
      </w:pPr>
    </w:p>
    <w:p w14:paraId="35F8FE4A" w14:textId="77777777" w:rsidR="00F15F93" w:rsidRDefault="00000000">
      <w:pPr>
        <w:jc w:val="center"/>
        <w:rPr>
          <w:rFonts w:ascii="Calibri" w:hAnsi="Calibri" w:cs="Tahoma"/>
          <w:b/>
          <w:sz w:val="20"/>
          <w:szCs w:val="20"/>
          <w:lang w:eastAsia="en-US"/>
        </w:rPr>
      </w:pPr>
      <w:r>
        <w:rPr>
          <w:rFonts w:ascii="Calibri" w:hAnsi="Calibri" w:cs="Tahoma"/>
          <w:b/>
          <w:sz w:val="20"/>
          <w:szCs w:val="20"/>
          <w:lang w:eastAsia="en-US"/>
        </w:rPr>
        <w:t>OBAVIJESTI I UPUTE SUDIONICIMA IZLETA</w:t>
      </w:r>
    </w:p>
    <w:p w14:paraId="2C402A49" w14:textId="77777777" w:rsidR="00F15F93" w:rsidRDefault="00F15F93">
      <w:pPr>
        <w:rPr>
          <w:rFonts w:ascii="Calibri" w:hAnsi="Calibri" w:cs="Tahoma"/>
          <w:sz w:val="20"/>
          <w:szCs w:val="20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4"/>
      </w:tblGrid>
      <w:tr w:rsidR="00F15F93" w14:paraId="5619C3A1" w14:textId="77777777"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2FE59" w14:textId="77777777" w:rsidR="00F15F93" w:rsidRDefault="00000000">
            <w:pPr>
              <w:spacing w:line="276" w:lineRule="auto"/>
              <w:rPr>
                <w:rFonts w:ascii="Calibri" w:hAnsi="Calibri" w:cs="Tahoma"/>
                <w:sz w:val="16"/>
                <w:szCs w:val="16"/>
                <w:lang w:eastAsia="en-US"/>
              </w:rPr>
            </w:pPr>
            <w:r>
              <w:rPr>
                <w:rFonts w:ascii="Calibri" w:hAnsi="Calibri" w:cs="Tahoma"/>
                <w:sz w:val="16"/>
                <w:szCs w:val="16"/>
                <w:lang w:eastAsia="en-US"/>
              </w:rPr>
              <w:t>Sudionik izleta je svojom prijavom za sudjelovanjem na izletu potvrdio:</w:t>
            </w:r>
          </w:p>
          <w:p w14:paraId="6C046F46" w14:textId="77777777" w:rsidR="00F15F93" w:rsidRDefault="00000000">
            <w:pPr>
              <w:spacing w:line="276" w:lineRule="auto"/>
              <w:rPr>
                <w:rFonts w:ascii="Calibri" w:hAnsi="Calibri" w:cs="Tahoma"/>
                <w:sz w:val="16"/>
                <w:szCs w:val="16"/>
                <w:lang w:eastAsia="en-US"/>
              </w:rPr>
            </w:pPr>
            <w:r>
              <w:rPr>
                <w:rFonts w:ascii="Calibri" w:hAnsi="Calibri" w:cs="Tahoma"/>
                <w:sz w:val="16"/>
                <w:szCs w:val="16"/>
                <w:lang w:eastAsia="en-US"/>
              </w:rPr>
              <w:t>1)da je upoznat sa svim detaljima izleta, da je zdrav i da nema kronične bolesti koje nije prijavio vodiču izleta, te da je psihofizički spreman za napore na izletu,</w:t>
            </w:r>
          </w:p>
          <w:p w14:paraId="012DD38F" w14:textId="77777777" w:rsidR="00F15F93" w:rsidRDefault="00000000">
            <w:pPr>
              <w:spacing w:line="276" w:lineRule="auto"/>
              <w:rPr>
                <w:rFonts w:ascii="Calibri" w:hAnsi="Calibri" w:cs="Tahoma"/>
                <w:sz w:val="16"/>
                <w:szCs w:val="16"/>
                <w:lang w:eastAsia="en-US"/>
              </w:rPr>
            </w:pPr>
            <w:r>
              <w:rPr>
                <w:rFonts w:ascii="Calibri" w:hAnsi="Calibri" w:cs="Tahoma"/>
                <w:sz w:val="16"/>
                <w:szCs w:val="16"/>
                <w:lang w:eastAsia="en-US"/>
              </w:rPr>
              <w:t>2) da će slušati sve u dobroj namjeri izrečene upute vodiča na terenu, te da svojim djelovanjem neće ugrožavati druge sudionike izleta.</w:t>
            </w:r>
          </w:p>
        </w:tc>
      </w:tr>
    </w:tbl>
    <w:p w14:paraId="3572D78C" w14:textId="77777777" w:rsidR="00F15F93" w:rsidRDefault="00F15F93">
      <w:pPr>
        <w:rPr>
          <w:rFonts w:ascii="Calibri" w:hAnsi="Calibri" w:cs="Tahoma"/>
          <w:sz w:val="16"/>
          <w:szCs w:val="16"/>
          <w:lang w:eastAsia="en-US"/>
        </w:rPr>
      </w:pPr>
    </w:p>
    <w:p w14:paraId="11C3F5EC" w14:textId="77777777" w:rsidR="00F15F93" w:rsidRDefault="00000000">
      <w:pPr>
        <w:rPr>
          <w:rFonts w:ascii="Calibri" w:hAnsi="Calibri" w:cs="Tahoma"/>
          <w:sz w:val="16"/>
          <w:szCs w:val="16"/>
          <w:lang w:eastAsia="en-US"/>
        </w:rPr>
      </w:pPr>
      <w:r>
        <w:rPr>
          <w:rFonts w:ascii="Calibri" w:hAnsi="Calibri" w:cs="Tahoma"/>
          <w:sz w:val="16"/>
          <w:szCs w:val="16"/>
          <w:lang w:eastAsia="en-US"/>
        </w:rPr>
        <w:t>Zbog premalog broja prijavljenih sudionika izleta s plaćenom akontacijom prijevoza, izlet se može otkazati odmah po zaključenju liste sudionika izleta. Uplaćeni novac sudionicima izleta se vraća.</w:t>
      </w:r>
    </w:p>
    <w:p w14:paraId="25BE0CF8" w14:textId="77777777" w:rsidR="00F15F93" w:rsidRDefault="00000000">
      <w:pPr>
        <w:rPr>
          <w:rFonts w:ascii="Calibri" w:hAnsi="Calibri" w:cs="Tahoma"/>
          <w:sz w:val="16"/>
          <w:szCs w:val="16"/>
          <w:lang w:eastAsia="en-US"/>
        </w:rPr>
      </w:pPr>
      <w:r>
        <w:rPr>
          <w:rFonts w:ascii="Calibri" w:hAnsi="Calibri" w:cs="Tahoma"/>
          <w:sz w:val="16"/>
          <w:szCs w:val="16"/>
          <w:lang w:eastAsia="en-US"/>
        </w:rPr>
        <w:t>Ostavlja se mogućnost vodiču izleta da s prijavljenim sudionicima izleta dogovori drugo prijevozno sredstvo (manji autobus, kombi, osobni automobili ... ) te korigira cijenu prijevoza ako je potrebno.</w:t>
      </w:r>
    </w:p>
    <w:p w14:paraId="07043C58" w14:textId="77777777" w:rsidR="00F15F93" w:rsidRDefault="00F15F93">
      <w:pPr>
        <w:rPr>
          <w:rFonts w:ascii="Calibri" w:hAnsi="Calibri" w:cs="Tahoma"/>
          <w:sz w:val="16"/>
          <w:szCs w:val="16"/>
          <w:lang w:eastAsia="en-US"/>
        </w:rPr>
      </w:pPr>
    </w:p>
    <w:p w14:paraId="488BC2ED" w14:textId="77777777" w:rsidR="00F15F93" w:rsidRDefault="00000000">
      <w:pPr>
        <w:rPr>
          <w:rFonts w:ascii="Calibri" w:hAnsi="Calibri" w:cs="Tahoma"/>
          <w:sz w:val="16"/>
          <w:szCs w:val="16"/>
          <w:lang w:eastAsia="en-US"/>
        </w:rPr>
      </w:pPr>
      <w:r>
        <w:rPr>
          <w:rFonts w:ascii="Calibri" w:hAnsi="Calibri" w:cs="Tahoma"/>
          <w:sz w:val="16"/>
          <w:szCs w:val="16"/>
          <w:lang w:eastAsia="en-US"/>
        </w:rPr>
        <w:t>Zbog nepovoljnih vremenskih uvjeta na terenu, izlet se može otkazati najkasnije 12 sati prije polaska na izlet. Organizator je dužan o otkazivanju izleta odmah obavijestiti sve sudionike izleta.Uplaćeni novac sudionicima izleta se vraća.</w:t>
      </w:r>
    </w:p>
    <w:p w14:paraId="34C1D876" w14:textId="77777777" w:rsidR="00F15F93" w:rsidRDefault="00F15F93">
      <w:pPr>
        <w:rPr>
          <w:rFonts w:ascii="Calibri" w:hAnsi="Calibri" w:cs="Tahoma"/>
          <w:sz w:val="16"/>
          <w:szCs w:val="16"/>
          <w:lang w:eastAsia="en-US"/>
        </w:rPr>
      </w:pPr>
    </w:p>
    <w:p w14:paraId="0B9A02F5" w14:textId="77777777" w:rsidR="00F15F93" w:rsidRDefault="00000000">
      <w:pPr>
        <w:rPr>
          <w:rFonts w:ascii="Calibri" w:hAnsi="Calibri" w:cs="Tahoma"/>
          <w:sz w:val="16"/>
          <w:szCs w:val="16"/>
          <w:lang w:eastAsia="en-US"/>
        </w:rPr>
      </w:pPr>
      <w:r>
        <w:rPr>
          <w:rFonts w:ascii="Calibri" w:hAnsi="Calibri" w:cs="Tahoma"/>
          <w:sz w:val="16"/>
          <w:szCs w:val="16"/>
          <w:lang w:eastAsia="en-US"/>
        </w:rPr>
        <w:t>Sudionik izleta može otkazati sudjelovanje na izletu do tri dana prije polaska na izlet s mogućnošću povrata uplaćenog novca. Ako se izlet otkazuje zadnja dva dana prije polaska na izlet, povrat uplaćenog novca nije moguć. Sudionik izleta može za sebe pronaći zamjenu.</w:t>
      </w:r>
    </w:p>
    <w:p w14:paraId="2E702D8C" w14:textId="77777777" w:rsidR="00F15F93" w:rsidRDefault="00F15F93">
      <w:pPr>
        <w:rPr>
          <w:rFonts w:ascii="Calibri" w:hAnsi="Calibri" w:cs="Tahoma"/>
          <w:sz w:val="16"/>
          <w:szCs w:val="16"/>
          <w:lang w:eastAsia="en-US"/>
        </w:rPr>
      </w:pPr>
    </w:p>
    <w:p w14:paraId="209024B6" w14:textId="77777777" w:rsidR="00F15F93" w:rsidRDefault="00000000">
      <w:pPr>
        <w:rPr>
          <w:rFonts w:ascii="Calibri" w:hAnsi="Calibri" w:cs="Tahoma"/>
          <w:sz w:val="16"/>
          <w:szCs w:val="16"/>
          <w:lang w:eastAsia="en-US"/>
        </w:rPr>
      </w:pPr>
      <w:r>
        <w:rPr>
          <w:rFonts w:ascii="Calibri" w:hAnsi="Calibri" w:cs="Tahoma"/>
          <w:sz w:val="16"/>
          <w:szCs w:val="16"/>
          <w:lang w:eastAsia="en-US"/>
        </w:rPr>
        <w:t xml:space="preserve">Vodič prije polaska na izlet provjerava opremu sudionika izleta; ako netko nema opremu u skladu s  zahtjevima iz najave izleta, vodič je dužan takvoj osobi zabraniti sudjelovanje na izletu. Uplaćeni novac se ne vraća. </w:t>
      </w:r>
    </w:p>
    <w:p w14:paraId="54DD0D38" w14:textId="77777777" w:rsidR="00F15F93" w:rsidRDefault="00F15F93">
      <w:pPr>
        <w:rPr>
          <w:rFonts w:ascii="Calibri" w:hAnsi="Calibri" w:cs="Tahoma"/>
          <w:sz w:val="16"/>
          <w:szCs w:val="16"/>
          <w:lang w:eastAsia="en-US"/>
        </w:rPr>
      </w:pPr>
    </w:p>
    <w:p w14:paraId="3F50F28A" w14:textId="77777777" w:rsidR="00F15F93" w:rsidRDefault="00000000">
      <w:pPr>
        <w:rPr>
          <w:rFonts w:ascii="Calibri" w:hAnsi="Calibri" w:cs="Tahoma"/>
          <w:sz w:val="16"/>
          <w:szCs w:val="16"/>
          <w:lang w:eastAsia="en-US"/>
        </w:rPr>
      </w:pPr>
      <w:r>
        <w:rPr>
          <w:rFonts w:ascii="Calibri" w:hAnsi="Calibri" w:cs="Tahoma"/>
          <w:sz w:val="16"/>
          <w:szCs w:val="16"/>
          <w:lang w:eastAsia="en-US"/>
        </w:rPr>
        <w:t>Vodič prije polaska na izlet provjerava zdravstveno i psihofizičko stanje sudionika izleta; ako ustanovi da netko od prijavljenih sudionika neće moći izdržati napore predviđenog puta može takvoj osobi zabraniti sudjelovanje na izletu. Uplaćeni novac se ne vraća.</w:t>
      </w:r>
    </w:p>
    <w:p w14:paraId="1F755FC4" w14:textId="77777777" w:rsidR="00F15F93" w:rsidRDefault="00F15F93">
      <w:pPr>
        <w:rPr>
          <w:rFonts w:ascii="Calibri" w:hAnsi="Calibri" w:cs="Tahoma"/>
          <w:sz w:val="16"/>
          <w:szCs w:val="16"/>
          <w:lang w:eastAsia="en-US"/>
        </w:rPr>
      </w:pPr>
    </w:p>
    <w:p w14:paraId="74E7AE8D" w14:textId="77777777" w:rsidR="00F15F93" w:rsidRDefault="00000000">
      <w:pPr>
        <w:rPr>
          <w:rFonts w:ascii="Calibri" w:hAnsi="Calibri" w:cs="Tahoma"/>
          <w:sz w:val="16"/>
          <w:szCs w:val="16"/>
          <w:lang w:eastAsia="en-US"/>
        </w:rPr>
      </w:pPr>
      <w:r>
        <w:rPr>
          <w:rFonts w:ascii="Calibri" w:hAnsi="Calibri" w:cs="Tahoma"/>
          <w:sz w:val="16"/>
          <w:szCs w:val="16"/>
          <w:lang w:eastAsia="en-US"/>
        </w:rPr>
        <w:t>Zbog iznenada pogoršanih vremenskih uvjeta na terenu vodič ima pravo promijeniti smjer kretanja i krajnje odrediše, odnosno može prekinuti odvijanje izleta.</w:t>
      </w:r>
    </w:p>
    <w:p w14:paraId="77205AF2" w14:textId="77777777" w:rsidR="00F15F93" w:rsidRDefault="00F15F93">
      <w:pPr>
        <w:rPr>
          <w:rFonts w:ascii="Calibri" w:hAnsi="Calibri" w:cs="Tahoma"/>
          <w:sz w:val="16"/>
          <w:szCs w:val="16"/>
          <w:lang w:eastAsia="en-US"/>
        </w:rPr>
      </w:pPr>
    </w:p>
    <w:p w14:paraId="2F4DDC58" w14:textId="77777777" w:rsidR="00F15F93" w:rsidRDefault="00000000">
      <w:pPr>
        <w:rPr>
          <w:rFonts w:ascii="Calibri" w:hAnsi="Calibri" w:cs="Tahoma"/>
          <w:sz w:val="16"/>
          <w:szCs w:val="16"/>
          <w:lang w:eastAsia="en-US"/>
        </w:rPr>
      </w:pPr>
      <w:r>
        <w:rPr>
          <w:rFonts w:ascii="Calibri" w:hAnsi="Calibri" w:cs="Tahoma"/>
          <w:sz w:val="16"/>
          <w:szCs w:val="16"/>
          <w:lang w:eastAsia="en-US"/>
        </w:rPr>
        <w:t>Zbog problema sa zdravstvenim stanjem pojedinih sudionika izleta vodič donosi optimalne odluke: određuje sudionike izleta koji će se pobrinuti za ugroženog člana, odnosno, u krajnjoj nuždi, prekida izlet.</w:t>
      </w:r>
    </w:p>
    <w:p w14:paraId="590ADB22" w14:textId="77777777" w:rsidR="00F15F93" w:rsidRDefault="00F15F93">
      <w:pPr>
        <w:rPr>
          <w:rFonts w:ascii="Calibri" w:hAnsi="Calibri" w:cs="Tahoma"/>
          <w:sz w:val="16"/>
          <w:szCs w:val="16"/>
          <w:lang w:eastAsia="en-US"/>
        </w:rPr>
      </w:pPr>
    </w:p>
    <w:p w14:paraId="108585EA" w14:textId="77777777" w:rsidR="00F15F93" w:rsidRDefault="00000000">
      <w:pPr>
        <w:rPr>
          <w:rFonts w:ascii="Calibri" w:hAnsi="Calibri" w:cs="Tahoma"/>
          <w:sz w:val="16"/>
          <w:szCs w:val="16"/>
          <w:lang w:eastAsia="en-US"/>
        </w:rPr>
      </w:pPr>
      <w:r>
        <w:rPr>
          <w:rFonts w:ascii="Calibri" w:hAnsi="Calibri" w:cs="Tahoma"/>
          <w:sz w:val="16"/>
          <w:szCs w:val="16"/>
          <w:lang w:eastAsia="en-US"/>
        </w:rPr>
        <w:t>Sudionik izleta mora biti član Hrvatskog planinarskog saveza s plaćenom članarinom za tekuću godinu. Člansku iskaznicu mora imati sa sobom za vrijeme izleta.</w:t>
      </w:r>
    </w:p>
    <w:p w14:paraId="6D6F1E53" w14:textId="77777777" w:rsidR="00F15F93" w:rsidRDefault="00F15F93">
      <w:pPr>
        <w:rPr>
          <w:rFonts w:ascii="Calibri" w:hAnsi="Calibri" w:cs="Tahoma"/>
          <w:sz w:val="16"/>
          <w:szCs w:val="16"/>
          <w:lang w:eastAsia="en-US"/>
        </w:rPr>
      </w:pPr>
    </w:p>
    <w:p w14:paraId="5AEB3875" w14:textId="77777777" w:rsidR="00F15F93" w:rsidRDefault="00000000">
      <w:pPr>
        <w:rPr>
          <w:rFonts w:ascii="Calibri" w:hAnsi="Calibri" w:cs="Tahoma"/>
          <w:sz w:val="16"/>
          <w:szCs w:val="16"/>
          <w:lang w:eastAsia="en-US"/>
        </w:rPr>
      </w:pPr>
      <w:r>
        <w:rPr>
          <w:i/>
          <w:iCs/>
          <w:sz w:val="16"/>
          <w:szCs w:val="16"/>
        </w:rPr>
        <w:t>(napisano prema odredbama Pravilnika o organiziranju i vođenju izleta HPD LIPA SESVETE)</w:t>
      </w:r>
    </w:p>
    <w:p w14:paraId="0CE1C656" w14:textId="77777777" w:rsidR="00F15F93" w:rsidRDefault="00F15F93">
      <w:pPr>
        <w:rPr>
          <w:sz w:val="16"/>
          <w:szCs w:val="16"/>
        </w:rPr>
      </w:pPr>
    </w:p>
    <w:p w14:paraId="4C827EF3" w14:textId="77777777" w:rsidR="00F15F93" w:rsidRDefault="00F15F93"/>
    <w:sectPr w:rsidR="00F15F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581E1" w14:textId="77777777" w:rsidR="00EA0988" w:rsidRDefault="00EA0988">
      <w:r>
        <w:separator/>
      </w:r>
    </w:p>
  </w:endnote>
  <w:endnote w:type="continuationSeparator" w:id="0">
    <w:p w14:paraId="1AF51277" w14:textId="77777777" w:rsidR="00EA0988" w:rsidRDefault="00EA0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3191E7" w14:textId="77777777" w:rsidR="00EA0988" w:rsidRDefault="00EA0988">
      <w:r>
        <w:separator/>
      </w:r>
    </w:p>
  </w:footnote>
  <w:footnote w:type="continuationSeparator" w:id="0">
    <w:p w14:paraId="7BB924BF" w14:textId="77777777" w:rsidR="00EA0988" w:rsidRDefault="00EA09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1734"/>
    <w:rsid w:val="00070542"/>
    <w:rsid w:val="000E29B0"/>
    <w:rsid w:val="0015096F"/>
    <w:rsid w:val="00186CB7"/>
    <w:rsid w:val="001F15E4"/>
    <w:rsid w:val="001F41EE"/>
    <w:rsid w:val="002117AE"/>
    <w:rsid w:val="002619A6"/>
    <w:rsid w:val="00312287"/>
    <w:rsid w:val="003E3F9C"/>
    <w:rsid w:val="003F2332"/>
    <w:rsid w:val="00437408"/>
    <w:rsid w:val="0044716F"/>
    <w:rsid w:val="00521734"/>
    <w:rsid w:val="007C3EE1"/>
    <w:rsid w:val="00885C42"/>
    <w:rsid w:val="008869BC"/>
    <w:rsid w:val="009462E6"/>
    <w:rsid w:val="00954508"/>
    <w:rsid w:val="009E327C"/>
    <w:rsid w:val="00A631DA"/>
    <w:rsid w:val="00AA2831"/>
    <w:rsid w:val="00B469B9"/>
    <w:rsid w:val="00BA2F01"/>
    <w:rsid w:val="00BB4001"/>
    <w:rsid w:val="00BB4989"/>
    <w:rsid w:val="00C13DAB"/>
    <w:rsid w:val="00C153F6"/>
    <w:rsid w:val="00C57CAC"/>
    <w:rsid w:val="00CE6CD6"/>
    <w:rsid w:val="00D21419"/>
    <w:rsid w:val="00D27515"/>
    <w:rsid w:val="00D86927"/>
    <w:rsid w:val="00DC1397"/>
    <w:rsid w:val="00DF6421"/>
    <w:rsid w:val="00E30CA9"/>
    <w:rsid w:val="00E43842"/>
    <w:rsid w:val="00EA0988"/>
    <w:rsid w:val="00EC4BAC"/>
    <w:rsid w:val="00ED4A1E"/>
    <w:rsid w:val="00F15F93"/>
    <w:rsid w:val="00F223F3"/>
    <w:rsid w:val="00F81BD2"/>
    <w:rsid w:val="00FC53AB"/>
    <w:rsid w:val="31366F07"/>
    <w:rsid w:val="4C0B3A79"/>
    <w:rsid w:val="5BCA6CD3"/>
    <w:rsid w:val="7F635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4762F14"/>
  <w15:docId w15:val="{EC810E61-1E1B-48E4-B69C-97D63812E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="Calibr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qFormat/>
    <w:pPr>
      <w:spacing w:before="100" w:beforeAutospacing="1" w:after="100" w:afterAutospacing="1"/>
    </w:pPr>
    <w:rPr>
      <w:rFonts w:eastAsia="Times New Roman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862</Words>
  <Characters>4917</Characters>
  <Application>Microsoft Office Word</Application>
  <DocSecurity>0</DocSecurity>
  <Lines>40</Lines>
  <Paragraphs>11</Paragraphs>
  <ScaleCrop>false</ScaleCrop>
  <Company/>
  <LinksUpToDate>false</LinksUpToDate>
  <CharactersWithSpaces>5768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Željko Loucki</dc:creator>
  <cp:lastModifiedBy> </cp:lastModifiedBy>
  <cp:revision>2</cp:revision>
  <dcterms:created xsi:type="dcterms:W3CDTF">2023-01-19T19:48:00Z</dcterms:created>
  <dcterms:modified xsi:type="dcterms:W3CDTF">2023-01-19T19:48:00Z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2057-11.2.0.11440</vt:lpwstr>
  </property>
  <property fmtid="{D5CDD505-2E9C-101B-9397-08002B2CF9AE}" pid="3" name="ICV">
    <vt:lpwstr>75B84D6A53CA430F846D17EC7D316EAF</vt:lpwstr>
  </property>
</Properties>
</file>